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353</w:t>
      </w:r>
    </w:p>
    <w:p>
      <w:r>
        <w:t>Bundesgericht (BGE), 2011-06-28, DE</w:t>
      </w:r>
    </w:p>
    <w:p>
      <w:r>
        <w:rPr>
          <w:b/>
        </w:rPr>
        <w:t xml:space="preserve">Quelle: </w:t>
      </w:r>
      <w:r>
        <w:t>https://mcp.opencaselaw.ch/entscheid/bge_137 II 353</w:t>
      </w:r>
    </w:p>
    <w:p>
      <w:r>
        <w:t>FR: ATF 137 II 353</w:t>
      </w:r>
    </w:p>
    <w:p>
      <w:r>
        <w:t>IT: DTF 137 II 353</w:t>
      </w:r>
    </w:p>
    <w:p>
      <w:pPr>
        <w:pStyle w:val="Heading2"/>
      </w:pPr>
      <w:r>
        <w:t>Regeste</w:t>
      </w:r>
    </w:p>
    <w:p>
      <w:r>
        <w:t>Regeste Art. 127 Abs. 2 BV; Art. 58 Abs. 1 lit. a und Art. 79 DBG; Art. 662a OR; Begriff der Zahlungsunfähigkeit; ausserordentliche Abschreibungen nach unterlassener Bilanzkorrektur; Grundsätze der Bilanzvorsicht, der wirtschaftlichen Leistungsfähigkeit und der Steuerperiodizität. Unterscheidung zwischen Zahlungsunfähigkeit und Liquiditätsschwierigkeiten eines Schuldners (E. 5). Im Steuerrecht ruft ein zeitlich vorübergehender Wertverlust (Verlustrisiko auf einer Forderung) nach einer Wertberichtigung, ein dauernder Wertverlust nach einer Abschreibung auf dem entsprechenden Aktivum (E. 6.4.1). Das steuerrechtliche Periodizitätsprinzip steht einer verspäteten Korrektur entgegen (E. 6.4.2-6.4.4). Aufgrund des Prinzips der Besteuerung nach der wirtschaftlichen Leistungsfähigkeit kann steuerrechtlich eine ausserordentliche Abschreibung einer uneinbringlichen Forderung jedoch nicht unbeachtlich bleiben, nur weil der Steuerpflichtige es unterliess, eine vorübergehende Wertberichtigung vorzunehmen, als ihre Einbringlichkeit erst zweifelhaft erschien. Eine solche Abschreibung darf steuerrechtlich berücksichtigt werden, wenn sie in der Steuerperiode verbucht wurde, in welcher der Gläubiger - unter Berücksichtigung des ihm einzuräumenden Beurteilungsspielraums - nach Treu und Glauben davon ausgehen musste, dass die Schuld dauernd uneinbringlich geworden ist (E. 6.4.5 und 6.4.6).</w:t>
      </w:r>
    </w:p>
    <w:p>
      <w:pPr>
        <w:pStyle w:val="Heading2"/>
      </w:pPr>
      <w:r>
        <w:t>Erwägungen</w:t>
      </w:r>
    </w:p>
    <w:p>
      <w:r>
        <w:rPr>
          <w:b/>
        </w:rPr>
        <w:t>E. 5.1</w:t>
      </w:r>
    </w:p>
    <w:p>
      <w:r>
        <w:t>Le Tribunal fédéral statue en principe sur la base des faits établis par l'autorité précédente, sauf si ceux-ci ont été retenus de façon manifestement inexacte - ce qui correspond à la notion d'arbitraire: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136 II 101 consid. 3 p. 104 s. et les arrêts cités).</w:t>
      </w:r>
    </w:p>
    <w:p>
      <w:r>
        <w:rPr>
          <w:b/>
        </w:rPr>
        <w:t>E. 5.2</w:t>
      </w:r>
    </w:p>
    <w:p>
      <w:r>
        <w:t>Selon l'arrêt attaqué, la Société avait des raisons d'amortir les prêts en 2001 et 2002. Les juges cantonaux ont sur ce point tenu pour convaincantes les deux explications fournies par la recourante. Il en résulte que d'une part, la Société avait conservé jusqu'en 2001 et 2002 l'espoir de récupérer le montant en capital de ses prêts, même si elle n'avait plus calculé d'intérêt depuis 1995, puisque C. et D. étaient désormais "insolvables". D'autre part, elle avait convenu avec l'Administration cantonale d'attendre la fin de la procédure de BGE 137 II 353 S. 357 recours concernant la taxation pour les périodes 1993 et 1994 pour décider de la manière dont elle devait traiter lesdits prêts sur les plans comptable et fiscal. Dans son recours, l'Administration cantonale conteste ces deux éléments.</w:t>
      </w:r>
    </w:p>
    <w:p>
      <w:r>
        <w:rPr>
          <w:b/>
        </w:rPr>
        <w:t>E. 5.2.1</w:t>
      </w:r>
    </w:p>
    <w:p>
      <w:r>
        <w:t>S'agissant en premier lieu du fait que la Société avait gardé jusqu'en 2001 et 2002 l'espoir de récupérer le montant en capital de ces prêts, l'Administration cantonale forme des critiques avant tout appellatoires, opposant sa propre appréciation à celle du Tribunal cantonal, mais sans soutenir ni expliquer en quoi l'arrêt attaqué serait manifestement inexact ou arbitraire, ce qui n'est pas admissible. Dans le cadre de son pouvoir d'examen, le Tribunal fédéral peut toutefois corriger lui-même d'office une constatation de fait qui serait manifestement inexacte (cf. art. 105 al. 2 LTF ). Il faut sur ce point concéder à l'Administration recourante que l'arrêt attaqué n'est pas très clair quant à la situation des deux débiteurs de la Société et qu'il contient des constatations qui peuvent paraître contradictoires. Ainsi, il est indiqué que, depuis 1995, la Société a cessé de comptabiliser des intérêts sur les deux prêts, en raison de l'insolvabilité des deux débiteurs. Les juges cantonaux ont néanmoins considéré comme convaincante l'explication de la Société selon laquelle elle avait gardé espoir jusqu'en 2001-2002 de récupérer le capital prêté. La contradiction vient du fait que, au sens juridique, l'insolvabilité suppose que le débiteur se trouve dans une incapacité durable de faire face à ses engagements (cf. ATF 122 III 133 consid. 4b p. 136; arrêt 2C_709/2008 du 2 avril 2009 consid. 4.2; NICOLAS JEANDIN, Défaillance, réalisation, insolvabilité: enseignements pour le droit suisse, in Réforme des sûretés mobilières, Foëx/Thévenoz/Bazinas [éd.], 2007, p. 125 ss, 135). Dans un tel cas, le créancier ne saurait garder espoir de récupérer les montants dus. Cette distinction a des incidences comptables et fiscales, dès lors qu'une insolvabilité avérée ou des difficultés financières passagères ne sont pas traitées de la même façon (cf. infra consid. 6.4.1). Il convient donc d'examiner si la version retenue par les juges cantonaux, selon laquelle la Société espérait jusqu'en 2001-2002 récupérer les montants, est soutenable. Il ressort du dossier que, lorsque la Société a utilisé le terme "insolvables" pour qualifier ces deux débiteurs, elle n'envisageait pas la notion juridique telle que définie ci-avant, mais voulait exprimer l'idée que ceux-ci rencontraient des difficultés de liquidités passagères. Ainsi, tout en relevant que ses deux débiteurs étaient "criblés de dettes", elle a plusieurs fois répété qu'elle gardait espoir de BGE 137 II 353 S. 358 récupérer tout ou partie de ses créances, évoquant notamment sa volonté de venir en aide à ses débiteurs afin de leur permettre de maintenir leurs relations d'affaires et, pour C., d'honorer les travaux en cours. Ces éléments permettent d'en conclure que l'arrêt attaqué a utilisé de façon maladroite les termes "insolvable" ou "insolvabilité", alors que, en réalité, il fallait comprendre que les deux débiteurs étaient depuis 1995 en proie à des difficultés de trésorerie. Dans ce contexte, la constatation selon laquelle la Société avait, avant 2001-2002, gardé l'espoir de récupérer les montants que lui devaient les deux débiteurs, n'est pas manifestement inexacte ou arbitraire.</w:t>
      </w:r>
    </w:p>
    <w:p>
      <w:r>
        <w:rPr>
          <w:b/>
        </w:rPr>
        <w:t>E. 5.2.2</w:t>
      </w:r>
    </w:p>
    <w:p>
      <w:r>
        <w:t>L'Administration cantonale reproche au Tribunal cantonal d'avoir retenu de manière insoutenable qu'elle avait convenu avec la Société d'attendre la fin de la procédure de recours concernant la taxation relative aux périodes 1993 et 1994 pour décider de la manière dont elle devait traiter les prêts accordés à C. et D. sur les plans comptable et fiscal. Premièrement, l'arrêt attaqué n'a pas expressément constaté qu'un accord entre la société et l'Administration cantonale avait été conclu, mais a considéré les explications de la Société pour justifier les amortissements enregistrés en 2001 et 2002 comme convaincantes. Deuxièmement, l'Administration perd de vue que cet accord a non seulement été mentionné par le représentant de la Société entendu par les juges cantonaux lors de l'audience du 25 mars 2010, mais qu'un courrier du 11 janvier 2000 de la Fiduciaire de la Société en fait également état. Or, l'Administration cantonale ne démontre nullement qu'il était insoutenable, sur cette base, de se fonder sur l'existence d'un tel accord. Ainsi, le fait qu'elle ait écrit à la Société en 1996 pour lui dire qu'elle refuserait toute perte sur ces prêts n'est pas incompatible avec la conclusion d'un accord à ce sujet quelques mois plus tard. Certes, les parties ne se sont pas référées à cet accord ultérieurement, mais on ne perçoit pas vraiment quelle en aurait été la nécessité avant les amortissements comptabilisés en 2001 et 2002. Enfin, selon les constatations cantonales, la procédure de recours dont les parties avaient décidé d'attendre l'issue s'était prolongée par une requête à la Cour européenne des droits de l'homme en 2000. Sur la base de ces éléments, on ne voit pas que l'arrêt attaqué serait manifestement inexact lorsqu'il donne crédit à l'explication de la société recourante selon laquelle elle avait attendu 2001 et 2002 pour procéder aux amortissements en raison de l'accord précité. BGE 137 II 353 S. 359</w:t>
      </w:r>
    </w:p>
    <w:p>
      <w:r>
        <w:rPr>
          <w:b/>
        </w:rPr>
        <w:t>E. 5.3</w:t>
      </w:r>
    </w:p>
    <w:p>
      <w:r>
        <w:t>Les critiques concernant les faits étant infondées, la Cour de céans se prononcera sur les griefs relevant du droit en se fondant sur les constatations figurant dans l'arrêt attaqué, telles que complétées précédemment (consid. 5.2.1).</w:t>
      </w:r>
    </w:p>
    <w:p>
      <w:r>
        <w:rPr>
          <w:b/>
        </w:rPr>
        <w:t>E. 6</w:t>
      </w:r>
    </w:p>
    <w:p>
      <w:r>
        <w:t>L'Administration cantonale soutient que, dès 1992, la Société aurait dû constater un risque de perte sur ses créances envers C. et D. et enregistrer des corrections de valeur, en particulier créer des provisions; en tous les cas, elle aurait dû le faire en 1995, année où elle a reconnu que ses débiteurs étaient "insolvables". En omettant de procéder à des corrections de valeur, la Société avait violé le droit comptable, de sorte que ses comptes n'étaient plus opposables aux autorités fiscales. Partant, le fisc n'avait pas à tenir compte des deux amortissements intervenus des années plus tard. L'Administration cantonale invoque au surplus une violation du principe de la périodicité, dès lors que la Société a grevé les exercices 2001 et 2002 de charges concernant les exercices antérieurs.</w:t>
      </w:r>
    </w:p>
    <w:p>
      <w:r>
        <w:rPr>
          <w:b/>
        </w:rPr>
        <w:t>E. 6.1</w:t>
      </w:r>
    </w:p>
    <w:p>
      <w:r>
        <w:t>Selon l'art. 92 al. 1 de la loi vaudoise du 4 juillet 2000 sur les impôts directs cantonaux (LI/VD; RSV 642.11), les personnes morales sont soumises à un impôt sur le bénéfice et sur le capital. L'art. 94 al. 1 LI/VD prévoit que le bénéfice net imposable comprend le solde du compte de résultat (let. a) et tous les prélèvements opérés sur le résultat commercial, avant le calcul du solde du compte de résultat, qui ne servent pas à couvrir des dépenses justifiées par l'usage commercial, tels que, notamment, les amortissements et les provisions qui ne sont pas justifiés par l'usage commercial (cf. let. b). A contrario, les amortissements et les provisions justifiés par l'usage commercial peuvent être déduits fiscalement (cf. arrêt 2C_895/2008 du 9 juin 2009 consid. 2.1). L'art. 94 al. 1 let. a et b LI/VD correspond à l'art. 58 al. 1 let. a et b de la loi fédérale du 14 décembre 1990 sur l'impôt fédéral direct (LIFD; RS 642.11), de sorte que l'interprétation donnée par la jurisprudence en relation avec la LIFD est aussi applicable en matière d'ICC. Il en va de même du principe de la périodicité, qui s'applique de manière générale aux cantons (cf. arrêt 2C_895/2008 du 9 juin 2009 consid. 2.1).</w:t>
      </w:r>
    </w:p>
    <w:p>
      <w:r>
        <w:rPr>
          <w:b/>
        </w:rPr>
        <w:t>E. 6.2</w:t>
      </w:r>
    </w:p>
    <w:p>
      <w:r>
        <w:t>Les comptes, et notamment le compte de résultat, établis conformément aux règles du droit commercial, lient les autorités fiscales à moins que le droit fiscal ne prévoie des règles correctrices particulières. L'autorité du bilan commercial ( art. 662a CO ) tombe en revanche lorsque des normes impératives du droit commercial sont violées ou que des normes fiscales correctrices l'exigent (ATF 136 BGE 137 II 353 S. 360 II 88 consid. 3.1 p. 92; arrêt 2C_419/2010 du 13 octobre 2010 consid. 3.1). En vertu de l' art. 960 al. 2 CO , la valeur de tous les éléments de l'actif ne peut figurer au bilan pour un chiffre dépassant celui qu'ils représentent pour l'entreprise à la date du bilan. En matière d'évaluation des actifs, un des principes les plus importants est celui de la prudence (pour la société anonyme, cf. art. 662a al. 2 ch. 3 CO ). Il implique que, dans le doute, les comptes seront présentés sous la forme la moins favorable à l'entreprise ( ATF 136 II 88 consid. 5.3 p. 98), compte tenu de la marge d'incertitude et des limites légales fixées au pouvoir d'appréciation ( ATF 115 Ib 55 consid. 5b p. 59 s.). Le risque de perte sur une créance résulte principalement de la solvabilité douteuse du débiteur ( ATF 115 Ib 55 consid. 5b p. 60 et les références citées; ROBERT DANON, Commentaire de la loi sur l'impôt fédéral direct, 2008, n° 30 ad art. 63 LIFD ). Lorsqu'un risque de perte est admis sur une créance, une correction de valeur doit obligatoirement être enregistrée dans les comptes ( ATF 115 Ib 55 consid. 6a p. 63, confirmé en matière fiscale in arrêts 2A.55/2007 du 6 juillet 2007 consid. 4.2; 2A.99/2004 du 27 octobre 2004 consid. 4.2 et 4.3, in RF 60/2005 p. 117; cf. aussi: arrêts 2C_788/2010 du 18 mai 2011 consid. 4.2; 2C_392/2009 du 23 août 2010 consid. 2.2, in RDAF 2011 II p. 70).</w:t>
      </w:r>
    </w:p>
    <w:p>
      <w:r>
        <w:rPr>
          <w:b/>
        </w:rPr>
        <w:t>E. 6.3</w:t>
      </w:r>
    </w:p>
    <w:p>
      <w:r>
        <w:t>En l'espèce, il faut déduire des constatations cantonales (cf. consid. 5.2.1) que, depuis 1995, la Société a considéré que les débiteurs C. et D. rencontraient des difficultés financières a priori passagères, raison pour laquelle, à partir de cette année-là, elle n'a plus calculé d'intérêt sur les sommes prêtées à ceux-ci. Il en découle que, depuis 1995 en tout cas, le risque de perte d'une partie au moins de ses créances était admis par la Société. Cette dernière devait dans un tel contexte procéder à une correction de valeur au bilan. Le fait qu'elle ait développé, par l'intermédiaire de son administrateur unique, des relations personnelles avec ces deux débiteurs et qu'elle ait espéré un recouvrement de ces créances ne change rien au caractère objectivement douteux de celles-ci, les deux débiteurs étant, depuis 1995 en tous les cas, en proie à des difficultés financières. Le principe de la prudence lui imposait donc de procéder à des corrections de valeur au bilan.</w:t>
      </w:r>
    </w:p>
    <w:p>
      <w:r>
        <w:rPr>
          <w:b/>
        </w:rPr>
        <w:t>E. 6.4</w:t>
      </w:r>
    </w:p>
    <w:p>
      <w:r>
        <w:t>Encore faut-il se demander si le fait que la Société ait omis d'enregistrer des corrections de valeur sur les deux créances, en violation du principe de la prudence, justifie de ne pas prendre en compte, BGE 137 II 353 S. 361 sur le plan fiscal, les amortissements sur ces mêmes créances comptabilisés en 2001 et 2002, étant précisé qu'il n'est pas contesté que, par ces amortissements, la Société a fait correspondre son bilan comptable avec sa situation réelle.</w:t>
      </w:r>
    </w:p>
    <w:p>
      <w:r>
        <w:rPr>
          <w:b/>
        </w:rPr>
        <w:t>E. 6.4.1</w:t>
      </w:r>
    </w:p>
    <w:p>
      <w:r>
        <w:t>En droit fiscal à la différence du droit commercial (pour les notions de "correction de valeur" et de "provision" en matière comptable, cf. CONRAD MEYER, Betriebswirtschaftliches Rechnungswesen, 2 e éd. 2008, p. 260 et 263), l'amortissement s'oppose à la correction de valeur par le caractère définitif ou provisoire de la charge. Ainsi, un amortissement constitue la constatation définitive d'une diminution de valeur d'un actif, alors que la correction de valeur (provision) est retenue lorsque la perte de valeur est temporaire (PETER LOCHER, Kommentar zum DBG, vol. I, 2001, n° 3 ad art. 28 LIFD ; DANON, op. cit., n os</w:t>
      </w:r>
    </w:p>
    <w:p>
      <w:r>
        <w:rPr>
          <w:b/>
        </w:rPr>
        <w:t>E. 6.4.2</w:t>
      </w:r>
    </w:p>
    <w:p>
      <w:r>
        <w:t>Si le principe d'un amortissement unique doit être admis, sa prise en compte peut cependant, selon les circonstances, s'avérer contraire au principe de la périodicité de l'impôt, qui impose d'imputer à un exercice donné les produits et les charges qui lui sont propres afin de dégager le résultat qui y trouve son origine (cf. arrêt BGE 137 II 353 S. 362 2A.128/2007 du 14 mars 2008 consid. 5.3, in RF 63/2008 p. 630; voir aussi, sur ce point, le consid. 6.4.4 infra). Lorsqu'il s'agit de procéder à un amortissement extraordinaire en vue de "rattraper" des amortissements ordinaires ou des corrections de valeur qui n'auraient pas été enregistrés en temps utile, la périodicité peut se trouver en conflit avec l'imposition selon la capacité économique.</w:t>
      </w:r>
    </w:p>
    <w:p>
      <w:r>
        <w:rPr>
          <w:b/>
        </w:rPr>
        <w:t>E. 6.4.3</w:t>
      </w:r>
    </w:p>
    <w:p>
      <w:r>
        <w:t>Appelée à se prononcer sur l'incidence fiscale d'un amortissement unique, la jurisprudence fait tantôt primer le principe de la périodicité, tantôt celui de la capacité économique. Dans son arrêt 2A.464/2006 du 15 janvier 2007, le Tribunal fédéral a exclu que les résultats des différents exercices annuels puissent être compensés entre eux, de manière à augmenter ou à diminuer ceux d'une période déterminée en faveur ou à charge d'une autre période; la violation du principe de la périodicité devait ainsi déboucher sur une correction fiscale (consid. 3, in RtiD 2007 II p. 622). Dans l'arrêt 2A.55/2007 du 6 juin 2007, la Cour de céans s'est demandé si le fait d'avoir omis, en violation des prescriptions comptables, de procéder à des provisions sur des créances douteuses pouvait être rattrapé par l'enregistrement de provisions ultérieures. Elle a laissé la question ouverte, considérant que le principe de la périodicité s'y opposait en l'occurrence (cf. consid. 4.2). Dans l'arrêt 2C_220/2009 du 10 août 2009 (in RF 64/2009 p. 886), la Cour de céans a confirmé le refus des juges cantonaux d'admettre, pour la période fiscale 2001/2002, l'amortissement comptabilisé dans l'exercice commercial 1998/1999 sur la participation du contribuable au sein d'une société. Cette société ayant été liquidée en 1994, l'amortissement en cause aurait en effet dû être comptabilisé durant l'exercice commercial 1994; l'ignorance dans laquelle le recourant était resté de la liquidation de cette société ne modifiait pas cette conclusion (cf. consid. 5.2). Dans l'arrêt 2A.99/2004 du 27 octobre 2004 (in RF 60/2005 p. 117), le respect du principe de la périodicité a été considéré comme déterminant et il n'a pas été tenu compte, sur le plan fiscal, d'un amortissement extraordinaire comptabilisé en 2000, au motif que le contribuable aurait dû, deux ans auparavant, procéder à des ajustements et à un amortissement, car la perte se rapportait à des périodes antérieures (consid. 4.5). Comme le relève la doctrine, la jurisprudence s'est montrée stricte dans cette dernière décision, dès lors que l'amortissement en cause aurait normalement dû être comptabilisé durant une période de brèche fiscale. On ne BGE 137 II 353 S. 363 peut donc déduire de cette décision que, de manière générale, les amortissements portés au bilan en rattrapage de corrections de valeur qui auraient déjà pu ou dû se faire antérieurement ne doivent jamais être pris en considération sur le plan fiscal (cf. REICH/WALDBURGER, op. cit., p. 230; MADELEINE SIMONEK, Die steuerrechtliche Rechtsprechung des Bundesgerichts im Jahre 2004, in ASA 75 p. 3 ss, 14); de même, on ne peut déduire de l'arrêt 2A.99/2004 précité que le Tribunal fédéral aurait généralement admis de tels rattrapages. Dans un arrêt 2A.571/1998 du 25 janvier 2000 consid. 2b (in ASA 69 p. 87) concernant l'évaluation non pas d'une créance mais d'un immeuble, le Tribunal fédéral a, à l'inverse, fait primer le principe de l'imposition selon la capacité économique, indiquant - sans qu'il ne s'agisse toutefois d'un élément déterminant pour la résolution du litige - qu'un amortissement extraordinaire portant sur la valeur d'un immeuble pouvait être pris en compte en tout temps et même postérieurement à sa perte de valeur dès qu'il apparaissait que la valeur comptable ne correspondait plus à la valeur réelle du bien. Enfin, dans un arrêt ancien du 31 mai 1946, paru in ASA 15 p. 216 n° 50, le Tribunal fédéral a commencé par rappeler que, pour qu'un amortissement puisse être déduit dans le cadre du bénéfice net imposable, il faut qu'il serve à compenser la moins-value subie par un élément de l'actif pendant la période de calcul. Puis, il a précisé que le plus souvent, ce principe n'est pas susceptible d'une application stricte en ce sens qu'il n'est guère possible de déterminer exactement et directement si, pendant la période de calcul, tel événement de l'actif a subi une dépréciation effective et de mesurer exactement cette dépréciation; dans ce cadre, les autorités fiscales doivent laisser au contribuable une certaine liberté (consid. 2, in ASA 15 p. 217). Ainsi, en présence d'amortissements complémentaires qui ne servent pas à couvrir des moins-values subies pendant la période de calcul, puisqu'ils doivent compenser l'insuffisance des amortissements sur des exercices anciens, le principe de périodicité devait se limiter à empêcher que le contribuable ne répartisse arbitrairement ses amortissements. Si tel n'était pas le cas, le fisc ne pouvait s'opposer en principe à ce que le contribuable déduise les amortissements complémentaires dans le calcul de son bénéfice net (cf. consid. 3, in ASA 15 p. 218 s.). Il convient toutefois de relativiser la portée de ce dernier arrêt, étant donné qu'il s'intéressait à un système prévoyant des taux d'amortissement fixes, de sorte à obliger l'entreprise à opérer des rattrapages. BGE 137 II 353 S. 364</w:t>
      </w:r>
    </w:p>
    <w:p>
      <w:r>
        <w:rPr>
          <w:b/>
        </w:rPr>
        <w:t>E. 6.4.4</w:t>
      </w:r>
    </w:p>
    <w:p>
      <w:r>
        <w:t>Pour déterminer la portée de la périodicité en matière d'amortissement, il convient de rappeler que ce principe se déduit, en droit fiscal, de l' art. 79 al. 1 et 2 LIFD , en conjonction avec l' art. 58 al. 1 let. a LIFD . En vertu de la première disposition énoncée, l'impôt sur le bénéfice net est en effet fixé et prélevé pour chaque période fiscale, laquelle correspond à l'exercice commercial; selon la seconde, le bénéfice net imposable comprend le solde du compte de résultat, eu égard au solde reporté de l'exercice précédent. Ce principe défend à l'entreprise assujettie à l'impôt sur le bénéfice net de compenser entre eux, à son bon vouloir, les résultats des différentes périodes de calcul, de sorte à augmenter ou diminuer ceux afférents à une période déterminée en faveur ou à charge d'une autre période fiscale (cf. arrêt 2A.464/2006 consid. 3 précité; arrêt du 22 septembre 1966 consid. 2, in ASA 36 p. 145; cf. PETER LOCHER, Kommentar zum DBG, vol. II, 1 re éd. 2004, n° 82 ad art. 58 LIFD p. 275). Les règles matérielles comptables consacrent également le principe de la périodicité ("umfassender Periodisierungsgrundsatz"). Elles exigent que la totalité du bénéfice et des frais tombant dans une période donnée lui soient attribués temporellement (MEYER, op. cit., p. 71 et 236; cf. LOCHER, op. cit., vol. II, n° 83 ad art. 58 LIFD p. 276). Le principe, selon lequel les frais fonctionnellement rattachés à un exercice doivent être imputés au bénéfice de cet exercice, est lié au principe de réalisation (pour ce principe: arrêt 2C_116/ 2010 du 21 juin 2010 consid. 2.3, in RF 66/2011 p. 54; RDAF 2010 II p. 474; StE 2011 A 31.2 n° 9; Pra 2011 p. 175 n° 26; cf. art. 58 al. 1 let. a LIFD ; ROLF BENZ, Handelsrechtliche und steuerrechtliche Grundsätze ordnungsmässiger Bilanzierung, 2000, p. 128; MARKUS REICH, Steuerrecht, 2009, p. 356 n. 85; JÜRG STOLL, Die Rückstellung im Handels- und Steuerrecht, 1992, p. 143 s.). Le défaut de comptabilisation d'un élément nécessaire revient ainsi, en principe, à violer une norme impérative du droit commercial et justifie une correction du bilan par les autorités fiscales (cf. ATF 136 II 88 consid. 3.1 p. 92). Cette correction ne devra toutefois pas "récompenser" les omissions comptables qui sont imputables au contribuable. Par ailleurs, l' art. 127 al. 2 Cst. , qui garantit le respect du principe de la capacité économique, ne saurait s'interpréter comme autorisant un contribuable à déterminer son bénéfice imposable à sa guise. Au demeurant, faire primer, de manière systématique, le principe du bénéfice total ("Totalgewinnprinzip") sur celui de la périodicité aboutirait à un résultat impraticable, entravant le bon fonctionnement de l'Etat. Le législateur a seulement pris en compte le BGE 137 II 353 S. 365 principe du bénéfice total dans la mesure où il admet le report de la déduction des pertes ( art. 67 LIFD ; cf. LOCHER, op. cit., vol. II, n° 81 ad art. 58 LIFD p. 274 s.).</w:t>
      </w:r>
    </w:p>
    <w:p>
      <w:r>
        <w:rPr>
          <w:b/>
        </w:rPr>
        <w:t>E. 6.4.5</w:t>
      </w:r>
    </w:p>
    <w:p>
      <w:r>
        <w:t>De ce qui précède, il est possible de dégager les règles suivantes: le principe de la périodicité doit de manière générale être appliqué et s'opposer, du point de vue fiscal, à la comptabilisation tardive de corrections au bilan. Cela étant, l'on ne peut pas, dans l'absolu, refuser de tenir compte sur le plan fiscal d'un amortissement extraordinaire lié à une créance devenue irrécupérable au seul motif que le contribuable a auparavant omis de provisionner cette créance alors que son recouvrement n'était qu'incertain. En effet, dans le cadre de la marge d'appréciation comptable dont doit pouvoir bénéficier le contribuable pour évaluer certains risques de pertes, un tel refus s'avérerait contraire à l'imposition selon la capacité économique. En revanche, le respect du principe de la périodicité, qui imprègne tant le droit comptable que le droit fiscal, impose de ne tenir compte fiscalement des amortissements litigieux que s'ils sont comptabilisés durant la période où le créancier devait de bonne foi admettre que la dette était devenue durablement irrécupérable. Ce sont les circonstances d'espèce qui doivent permettre d'établir à partir de quel moment le contribuable en cause savait ou ne pouvait plus ignorer que la créance litigieuse était devenue irrécupérable de façon durable, de sorte à devoir opérer un amortissement. En présence de créances portant sur des débiteurs à court de liquidités, toute la difficulté vient de ce qu'à moins d'un événement précis, il est difficile de déterminer à partir de quel moment une créance passe du stade de douteuse à celui d'impossible à recouvrer sur le long terme. Dans de telles situations, il faut que le moment choisi par le contribuable pour amortir sa créance soit justifiable et ne trahisse pas un objectif purement fiscal. Un amortissement extraordinaire ne sera ainsi pas pris en compte fiscalement s'il n'existe plus de lien suffisant avec la perte de valeur à son origine.</w:t>
      </w:r>
    </w:p>
    <w:p>
      <w:r>
        <w:rPr>
          <w:b/>
        </w:rPr>
        <w:t>E. 6.4.6</w:t>
      </w:r>
    </w:p>
    <w:p>
      <w:r>
        <w:t>En l'espèce, selon les explications fournies par la Société, qualifiées sans arbitraire de convaincantes par le Tribunal cantonal (cf. supra consid. 5.2.1), celle-ci avait conservé jusqu'en 2000 l'espoir de récupérer le montant en capital; en outre, elle avait convenu avec l'Administration cantonale d'attendre la fin de la procédure de recours concernant la taxation pour les périodes 1993 et 1994 avant de décider de la manière dont traiter ces prêts sur les plans fiscal et comptable. Ces éléments permettent de justifier l'enregistrement des BGE 137 II 353 S. 366 amortissements en 2001 et 2002 seulement. En outre, l'arrêt attaqué ne révèle aucun indice concret faisant apparaître que la Société aurait délibérément attendu le meilleur moment sur le plan fiscal pour procéder aux amortissements litigieux, ce que l'Administration cantonale ne soutient du reste pas. En d'autres termes, l'existence d'éléments concrets dont la Société créancière pouvait inférer une chance d'être remboursée à terme, telle que couplée à la latitude d'appréciation laissée au contribuable, était susceptible d'expliquer, sans tomber dans l'arbitraire, pour quelle raison la Société pouvait, de bonne foi, estimer ne pas devoir amortir ses créances en 1995 déjà, soit aux premiers signes de l'insolvabilité de ses débiteurs. Partant, dans de telles circonstances, le principe de périodicité ne permet pas de corriger les comptes de la Société en y ajoutant les sommes amorties s'agissant du calcul de l'ICC, comme le souhaiterait l'Administration cantonale.</w:t>
      </w:r>
    </w:p>
    <w:p>
      <w:r>
        <w:rPr>
          <w:b/>
        </w:rPr>
        <w:t>E. 7</w:t>
      </w:r>
    </w:p>
    <w:p>
      <w:r>
        <w:t>et 28 ad art. 62 LIFD ; XAVIER OBERSON, Droit fiscal suisse, 3 e éd. 2007, n. 233 p. 143 ; s'agissant des provisions: arrêt 2C_392/2009 du 23 août 2010 consid. 3.2, in RDAF 2011 II p. 70). Un amortissement est justifié par l'usage commercial dans la mesure où il permet de tenir compte d'une véritable moins-value d'un poste au bilan (DANON, op. cit., n° 14 ad art. 62 LIFD ). En principe, les amortissements sont progressifs; un amortissement unique - on parle alors d'amortissement extraordinaire - est toutefois admissible à titre exceptionnel (cf. arrêt 2A.464/2006 du 15 janvier 2007 consid. 4.1, in RtiD 2007 II p. 622). La doctrine l'admet notamment si le contribuable a négligé de procéder à des amortissements progressifs (LOCHER, op. cit., vol. I, n° 49 ad art. 28 LIFD ; REICH/ZÜGER, Kommentar zum Schweizerischen Steuerrecht, vol. I/2b, n os 40 et 47 ad art. 28 LIFD ; REICH/WALDBURGER, Rechtsprechung im Jahr 2004, IFF Forum für Steuerrecht 2005, p. 229). Par analogie, il en va de même en cas d'omission de procéder à des ajustements de valeur. Exclure de manière générale la prise en compte fiscale d'un amortissement extraordinaire dans ces hypothèses serait du reste contraire à l'imposition selon la capacité économique, dès lors que le contribuable se verrait systématiquement imposé sur des actifs qui ne correspondent plus à leur valeur réelle au bilan (cf. LOCHER, op. cit., vol. I, n° 49 ad art. 28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